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9B4213" w14:textId="77777777" w:rsidR="00F15117" w:rsidRDefault="002C061A">
      <w:pPr>
        <w:jc w:val="center"/>
        <w:rPr>
          <w:rFonts w:ascii="Times New Roman" w:eastAsia="Times New Roman" w:hAnsi="Times New Roman" w:cs="Times New Roman"/>
          <w:b/>
          <w:sz w:val="24"/>
          <w:szCs w:val="24"/>
          <w:u w:val="single"/>
        </w:rPr>
      </w:pPr>
      <w:bookmarkStart w:id="0" w:name="_GoBack"/>
      <w:bookmarkEnd w:id="0"/>
      <w:r>
        <w:rPr>
          <w:rFonts w:ascii="Times New Roman" w:eastAsia="Times New Roman" w:hAnsi="Times New Roman" w:cs="Times New Roman"/>
          <w:b/>
          <w:sz w:val="24"/>
          <w:szCs w:val="24"/>
          <w:u w:val="single"/>
        </w:rPr>
        <w:t>COMUNICATO STAMPA</w:t>
      </w:r>
    </w:p>
    <w:p w14:paraId="7D42AB9D" w14:textId="4A4BF45A" w:rsidR="00D3502C" w:rsidRDefault="004C2731" w:rsidP="00D3502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RAPPORTO EOLICO WE: NECESSARIO </w:t>
      </w:r>
      <w:r w:rsidR="009A4B75">
        <w:rPr>
          <w:rFonts w:ascii="Times New Roman" w:eastAsia="Times New Roman" w:hAnsi="Times New Roman" w:cs="Times New Roman"/>
          <w:b/>
          <w:sz w:val="24"/>
          <w:szCs w:val="24"/>
        </w:rPr>
        <w:t xml:space="preserve">E URGENTE </w:t>
      </w:r>
      <w:r>
        <w:rPr>
          <w:rFonts w:ascii="Times New Roman" w:eastAsia="Times New Roman" w:hAnsi="Times New Roman" w:cs="Times New Roman"/>
          <w:b/>
          <w:sz w:val="24"/>
          <w:szCs w:val="24"/>
        </w:rPr>
        <w:t xml:space="preserve">VELOCIZZARE LO SVILUPPO E L’AUTORIZZAZIONE DELLE RETI E MIGLIORARE LE </w:t>
      </w:r>
      <w:r w:rsidR="009A4B75">
        <w:rPr>
          <w:rFonts w:ascii="Times New Roman" w:eastAsia="Times New Roman" w:hAnsi="Times New Roman" w:cs="Times New Roman"/>
          <w:b/>
          <w:sz w:val="24"/>
          <w:szCs w:val="24"/>
        </w:rPr>
        <w:t>PROCEDURE D’</w:t>
      </w:r>
      <w:r>
        <w:rPr>
          <w:rFonts w:ascii="Times New Roman" w:eastAsia="Times New Roman" w:hAnsi="Times New Roman" w:cs="Times New Roman"/>
          <w:b/>
          <w:sz w:val="24"/>
          <w:szCs w:val="24"/>
        </w:rPr>
        <w:t>AST</w:t>
      </w:r>
      <w:r w:rsidR="009A4B75">
        <w:rPr>
          <w:rFonts w:ascii="Times New Roman" w:eastAsia="Times New Roman" w:hAnsi="Times New Roman" w:cs="Times New Roman"/>
          <w:b/>
          <w:sz w:val="24"/>
          <w:szCs w:val="24"/>
        </w:rPr>
        <w:t>A</w:t>
      </w:r>
    </w:p>
    <w:p w14:paraId="5128CF27" w14:textId="2617BCB4" w:rsidR="00CC1077" w:rsidRDefault="004C2731" w:rsidP="000748D2">
      <w:pPr>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Il rallentamento delle installazioni europee nei primi mesi del 2024 fanno rivedere al ribasso i numeri per l’anno in corso, Italia in leggera controtendenza, il 2025 sarà l’anno del rilancio</w:t>
      </w:r>
    </w:p>
    <w:p w14:paraId="77AF048D" w14:textId="77777777" w:rsidR="000748D2" w:rsidRPr="000748D2" w:rsidRDefault="000748D2" w:rsidP="000748D2">
      <w:pPr>
        <w:jc w:val="center"/>
        <w:rPr>
          <w:rFonts w:ascii="Times New Roman" w:eastAsia="Times New Roman" w:hAnsi="Times New Roman" w:cs="Times New Roman"/>
          <w:b/>
          <w:i/>
          <w:sz w:val="24"/>
          <w:szCs w:val="24"/>
        </w:rPr>
      </w:pPr>
    </w:p>
    <w:p w14:paraId="790AA82F" w14:textId="77777777" w:rsidR="009A4B75" w:rsidRPr="0056251F" w:rsidRDefault="000C32CC" w:rsidP="009A4B75">
      <w:pPr>
        <w:jc w:val="both"/>
        <w:rPr>
          <w:rFonts w:ascii="Times New Roman" w:eastAsia="Times New Roman" w:hAnsi="Times New Roman" w:cs="Times New Roman"/>
          <w:sz w:val="24"/>
          <w:szCs w:val="24"/>
        </w:rPr>
      </w:pPr>
      <w:r w:rsidRPr="0056251F">
        <w:rPr>
          <w:rFonts w:ascii="Times New Roman" w:eastAsia="Times New Roman" w:hAnsi="Times New Roman" w:cs="Times New Roman"/>
          <w:b/>
          <w:sz w:val="24"/>
          <w:szCs w:val="24"/>
          <w:u w:val="single"/>
        </w:rPr>
        <w:t xml:space="preserve">Roma, </w:t>
      </w:r>
      <w:r w:rsidR="00F159A1" w:rsidRPr="0056251F">
        <w:rPr>
          <w:rFonts w:ascii="Times New Roman" w:eastAsia="Times New Roman" w:hAnsi="Times New Roman" w:cs="Times New Roman"/>
          <w:b/>
          <w:sz w:val="24"/>
          <w:szCs w:val="24"/>
          <w:u w:val="single"/>
        </w:rPr>
        <w:t>1</w:t>
      </w:r>
      <w:r w:rsidR="004C2731" w:rsidRPr="0056251F">
        <w:rPr>
          <w:rFonts w:ascii="Times New Roman" w:eastAsia="Times New Roman" w:hAnsi="Times New Roman" w:cs="Times New Roman"/>
          <w:b/>
          <w:sz w:val="24"/>
          <w:szCs w:val="24"/>
          <w:u w:val="single"/>
        </w:rPr>
        <w:t>3</w:t>
      </w:r>
      <w:r w:rsidRPr="0056251F">
        <w:rPr>
          <w:rFonts w:ascii="Times New Roman" w:eastAsia="Times New Roman" w:hAnsi="Times New Roman" w:cs="Times New Roman"/>
          <w:b/>
          <w:sz w:val="24"/>
          <w:szCs w:val="24"/>
          <w:u w:val="single"/>
        </w:rPr>
        <w:t>.</w:t>
      </w:r>
      <w:r w:rsidR="00F159A1" w:rsidRPr="0056251F">
        <w:rPr>
          <w:rFonts w:ascii="Times New Roman" w:eastAsia="Times New Roman" w:hAnsi="Times New Roman" w:cs="Times New Roman"/>
          <w:b/>
          <w:sz w:val="24"/>
          <w:szCs w:val="24"/>
          <w:u w:val="single"/>
        </w:rPr>
        <w:t>9</w:t>
      </w:r>
      <w:r w:rsidRPr="0056251F">
        <w:rPr>
          <w:rFonts w:ascii="Times New Roman" w:eastAsia="Times New Roman" w:hAnsi="Times New Roman" w:cs="Times New Roman"/>
          <w:b/>
          <w:sz w:val="24"/>
          <w:szCs w:val="24"/>
          <w:u w:val="single"/>
        </w:rPr>
        <w:t>.2024:</w:t>
      </w:r>
      <w:r w:rsidRPr="0056251F">
        <w:rPr>
          <w:rFonts w:ascii="Times New Roman" w:eastAsia="Times New Roman" w:hAnsi="Times New Roman" w:cs="Times New Roman"/>
          <w:b/>
          <w:sz w:val="24"/>
          <w:szCs w:val="24"/>
        </w:rPr>
        <w:t xml:space="preserve"> </w:t>
      </w:r>
      <w:r w:rsidR="009B3BA1" w:rsidRPr="0056251F">
        <w:rPr>
          <w:rFonts w:ascii="Times New Roman" w:eastAsia="Times New Roman" w:hAnsi="Times New Roman" w:cs="Times New Roman"/>
          <w:sz w:val="24"/>
          <w:szCs w:val="24"/>
        </w:rPr>
        <w:t xml:space="preserve">WindEurope, </w:t>
      </w:r>
      <w:r w:rsidR="003B4927" w:rsidRPr="0056251F">
        <w:rPr>
          <w:rFonts w:ascii="Times New Roman" w:eastAsia="Times New Roman" w:hAnsi="Times New Roman" w:cs="Times New Roman"/>
          <w:sz w:val="24"/>
          <w:szCs w:val="24"/>
        </w:rPr>
        <w:t>Associazione Europea del Vento</w:t>
      </w:r>
      <w:r w:rsidR="009B3BA1" w:rsidRPr="0056251F">
        <w:rPr>
          <w:rFonts w:ascii="Times New Roman" w:eastAsia="Times New Roman" w:hAnsi="Times New Roman" w:cs="Times New Roman"/>
          <w:sz w:val="24"/>
          <w:szCs w:val="24"/>
        </w:rPr>
        <w:t>, ha diffuso</w:t>
      </w:r>
      <w:r w:rsidR="009A4B75" w:rsidRPr="0056251F">
        <w:rPr>
          <w:rFonts w:ascii="Times New Roman" w:eastAsia="Times New Roman" w:hAnsi="Times New Roman" w:cs="Times New Roman"/>
          <w:sz w:val="24"/>
          <w:szCs w:val="24"/>
        </w:rPr>
        <w:t xml:space="preserve"> il “</w:t>
      </w:r>
      <w:proofErr w:type="spellStart"/>
      <w:r w:rsidR="009A4B75" w:rsidRPr="0056251F">
        <w:rPr>
          <w:rFonts w:ascii="Times New Roman" w:eastAsia="Times New Roman" w:hAnsi="Times New Roman" w:cs="Times New Roman"/>
          <w:sz w:val="24"/>
          <w:szCs w:val="24"/>
        </w:rPr>
        <w:t>Latest</w:t>
      </w:r>
      <w:proofErr w:type="spellEnd"/>
      <w:r w:rsidR="009A4B75" w:rsidRPr="0056251F">
        <w:rPr>
          <w:rFonts w:ascii="Times New Roman" w:eastAsia="Times New Roman" w:hAnsi="Times New Roman" w:cs="Times New Roman"/>
          <w:sz w:val="24"/>
          <w:szCs w:val="24"/>
        </w:rPr>
        <w:t xml:space="preserve"> </w:t>
      </w:r>
      <w:proofErr w:type="spellStart"/>
      <w:r w:rsidR="009A4B75" w:rsidRPr="0056251F">
        <w:rPr>
          <w:rFonts w:ascii="Times New Roman" w:eastAsia="Times New Roman" w:hAnsi="Times New Roman" w:cs="Times New Roman"/>
          <w:sz w:val="24"/>
          <w:szCs w:val="24"/>
        </w:rPr>
        <w:t>wind</w:t>
      </w:r>
      <w:proofErr w:type="spellEnd"/>
      <w:r w:rsidR="009A4B75" w:rsidRPr="0056251F">
        <w:rPr>
          <w:rFonts w:ascii="Times New Roman" w:eastAsia="Times New Roman" w:hAnsi="Times New Roman" w:cs="Times New Roman"/>
          <w:sz w:val="24"/>
          <w:szCs w:val="24"/>
        </w:rPr>
        <w:t xml:space="preserve"> energy data for Europe” </w:t>
      </w:r>
      <w:r w:rsidR="009B3BA1" w:rsidRPr="0056251F">
        <w:rPr>
          <w:rFonts w:ascii="Times New Roman" w:eastAsia="Times New Roman" w:hAnsi="Times New Roman" w:cs="Times New Roman"/>
          <w:sz w:val="24"/>
          <w:szCs w:val="24"/>
        </w:rPr>
        <w:t>un documento in cui</w:t>
      </w:r>
      <w:r w:rsidR="009A4B75" w:rsidRPr="0056251F">
        <w:rPr>
          <w:rFonts w:ascii="Times New Roman" w:eastAsia="Times New Roman" w:hAnsi="Times New Roman" w:cs="Times New Roman"/>
          <w:sz w:val="24"/>
          <w:szCs w:val="24"/>
        </w:rPr>
        <w:t xml:space="preserve"> semestralmente vengono analizzati i dati delle installazioni rispetto alle previsioni per poter fare il punto sull’andamento del settore eolico.</w:t>
      </w:r>
    </w:p>
    <w:p w14:paraId="31C36F9F" w14:textId="77777777" w:rsidR="009A4B75" w:rsidRPr="0056251F" w:rsidRDefault="009A4B75" w:rsidP="009A4B75">
      <w:pPr>
        <w:ind w:firstLine="567"/>
        <w:jc w:val="both"/>
        <w:rPr>
          <w:rFonts w:ascii="Times New Roman" w:eastAsia="Times New Roman" w:hAnsi="Times New Roman" w:cs="Times New Roman"/>
          <w:sz w:val="24"/>
          <w:szCs w:val="24"/>
        </w:rPr>
      </w:pPr>
      <w:r w:rsidRPr="0056251F">
        <w:rPr>
          <w:rFonts w:ascii="Times New Roman" w:eastAsia="Times New Roman" w:hAnsi="Times New Roman" w:cs="Times New Roman"/>
          <w:sz w:val="24"/>
          <w:szCs w:val="24"/>
        </w:rPr>
        <w:t>I dati di previsione e di consuntivo, per l’Italia forniti dall’ANEV, indicano per questi mesi del 2024 un rallentamento per l’Europa con l’Italia in leggera controtendenza. Infatti se nell’UE sono stati installati 5.661 MW (di cui 1.019 MW off-shore)</w:t>
      </w:r>
      <w:r w:rsidR="00E722CB" w:rsidRPr="0056251F">
        <w:rPr>
          <w:rFonts w:ascii="Times New Roman" w:eastAsia="Times New Roman" w:hAnsi="Times New Roman" w:cs="Times New Roman"/>
          <w:sz w:val="24"/>
          <w:szCs w:val="24"/>
        </w:rPr>
        <w:t xml:space="preserve"> </w:t>
      </w:r>
      <w:r w:rsidRPr="0056251F">
        <w:rPr>
          <w:rFonts w:ascii="Times New Roman" w:eastAsia="Times New Roman" w:hAnsi="Times New Roman" w:cs="Times New Roman"/>
          <w:sz w:val="24"/>
          <w:szCs w:val="24"/>
        </w:rPr>
        <w:t>difficilmente si raggiungeranno i 16 GW previsti, invece lato Italia i 400 MW previsti come nuove installazioni nel 2024 verranno superati grazie ai 302 MW già installati e ai nuovi progetti in costruzione.</w:t>
      </w:r>
    </w:p>
    <w:p w14:paraId="5534A444" w14:textId="230C17B0" w:rsidR="007A6B19" w:rsidRPr="0056251F" w:rsidRDefault="009A4B75" w:rsidP="009A4B75">
      <w:pPr>
        <w:ind w:firstLine="567"/>
        <w:jc w:val="both"/>
        <w:rPr>
          <w:rFonts w:ascii="Times New Roman" w:eastAsia="Times New Roman" w:hAnsi="Times New Roman" w:cs="Times New Roman"/>
          <w:sz w:val="24"/>
          <w:szCs w:val="24"/>
        </w:rPr>
      </w:pPr>
      <w:r w:rsidRPr="0056251F">
        <w:rPr>
          <w:rFonts w:ascii="Times New Roman" w:eastAsia="Times New Roman" w:hAnsi="Times New Roman" w:cs="Times New Roman"/>
          <w:sz w:val="24"/>
          <w:szCs w:val="24"/>
        </w:rPr>
        <w:t>Wind Europe analizzando il settore evidenzia come gli ordini di nuove turbine sia in crescita, così come il numero di autorizzazioni per i nuovi impianti</w:t>
      </w:r>
      <w:r w:rsidR="007A6B19" w:rsidRPr="0056251F">
        <w:rPr>
          <w:rFonts w:ascii="Times New Roman" w:eastAsia="Times New Roman" w:hAnsi="Times New Roman" w:cs="Times New Roman"/>
          <w:sz w:val="24"/>
          <w:szCs w:val="24"/>
        </w:rPr>
        <w:t>, il problema su cui concentrarsi oggi sono i colli di bottiglia dovuti alle reti e alle procedure di asta per l’assegnazione dei meccanismi di sostegno. Sulle reti Wind Europe indica nel documento come criticità il fatto che non vengano autorizzate e realizzate in maniera sufficientemente veloce, mentre per le procedure di asta indispensabile definire meccanismo adeguati a sostenere gli investimenti.</w:t>
      </w:r>
    </w:p>
    <w:p w14:paraId="22547744" w14:textId="0DFB11DE" w:rsidR="007A6B19" w:rsidRPr="0056251F" w:rsidRDefault="007A6B19" w:rsidP="009A4B75">
      <w:pPr>
        <w:ind w:firstLine="567"/>
        <w:jc w:val="both"/>
        <w:rPr>
          <w:rFonts w:ascii="Times New Roman" w:eastAsia="Times New Roman" w:hAnsi="Times New Roman" w:cs="Times New Roman"/>
          <w:sz w:val="24"/>
          <w:szCs w:val="24"/>
        </w:rPr>
      </w:pPr>
      <w:r w:rsidRPr="0056251F">
        <w:rPr>
          <w:rFonts w:ascii="Times New Roman" w:eastAsia="Times New Roman" w:hAnsi="Times New Roman" w:cs="Times New Roman"/>
          <w:sz w:val="24"/>
          <w:szCs w:val="24"/>
        </w:rPr>
        <w:t>Ultimo tema quello dell’industria e della logistica sulla quale è necessario sostenere la catena delle forniture, rafforzare l’industria e favorire per l’eolico off-shore anche i porti affinché si strutturino in modo adeguato a supportare il piano di sviluppo del comparto.</w:t>
      </w:r>
    </w:p>
    <w:p w14:paraId="1C6EE658" w14:textId="44888BCC" w:rsidR="007A6B19" w:rsidRPr="0056251F" w:rsidRDefault="007A6B19" w:rsidP="0056251F">
      <w:pPr>
        <w:ind w:firstLine="567"/>
        <w:jc w:val="both"/>
        <w:rPr>
          <w:rFonts w:ascii="Times New Roman" w:eastAsia="Times New Roman" w:hAnsi="Times New Roman" w:cs="Times New Roman"/>
          <w:sz w:val="24"/>
          <w:szCs w:val="24"/>
        </w:rPr>
      </w:pPr>
      <w:r w:rsidRPr="0056251F">
        <w:rPr>
          <w:rFonts w:ascii="Times New Roman" w:eastAsia="Times New Roman" w:hAnsi="Times New Roman" w:cs="Times New Roman"/>
          <w:sz w:val="24"/>
          <w:szCs w:val="24"/>
        </w:rPr>
        <w:t>Per quanto riguarda il futuro nell’analisi di WE si legge un cauto ottimismo per il 2025 e per il 2026 che potrebbe vedere numeri molto importanti di nuove installazioni, sempre che il sistema segua la crescita delle iniziative con le semplificazioni suggerite.</w:t>
      </w:r>
    </w:p>
    <w:p w14:paraId="1D05DB50" w14:textId="77777777" w:rsidR="007A6B19" w:rsidRDefault="007A6B19" w:rsidP="009A4B75">
      <w:pPr>
        <w:ind w:firstLine="567"/>
        <w:jc w:val="both"/>
        <w:rPr>
          <w:rFonts w:ascii="Times New Roman" w:eastAsia="Times New Roman" w:hAnsi="Times New Roman" w:cs="Times New Roman"/>
        </w:rPr>
      </w:pPr>
    </w:p>
    <w:p w14:paraId="16453199" w14:textId="77777777" w:rsidR="00F15117" w:rsidRDefault="002C061A" w:rsidP="0031370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Per ulteriori informazioni, Ufficio Stampa: Giorgia Pittiglio - </w:t>
      </w:r>
      <w:hyperlink r:id="rId7">
        <w:r>
          <w:rPr>
            <w:rFonts w:ascii="Times New Roman" w:eastAsia="Times New Roman" w:hAnsi="Times New Roman" w:cs="Times New Roman"/>
            <w:i/>
            <w:color w:val="0000FF"/>
            <w:sz w:val="20"/>
            <w:szCs w:val="20"/>
            <w:u w:val="single"/>
          </w:rPr>
          <w:t>comunicazione@anev.org</w:t>
        </w:r>
      </w:hyperlink>
      <w:r>
        <w:rPr>
          <w:rFonts w:ascii="Times New Roman" w:eastAsia="Times New Roman" w:hAnsi="Times New Roman" w:cs="Times New Roman"/>
          <w:sz w:val="20"/>
          <w:szCs w:val="20"/>
        </w:rPr>
        <w:t xml:space="preserve"> - Tel. +39 0642014701</w:t>
      </w:r>
    </w:p>
    <w:p w14:paraId="778C6F8E" w14:textId="77777777" w:rsidR="00F15117" w:rsidRPr="00DA5CA9" w:rsidRDefault="002C061A" w:rsidP="0047276D">
      <w:pPr>
        <w:shd w:val="clear" w:color="auto" w:fill="FFFFFF"/>
        <w:spacing w:before="200"/>
        <w:jc w:val="both"/>
        <w:rPr>
          <w:rFonts w:ascii="Times New Roman" w:eastAsia="Times New Roman" w:hAnsi="Times New Roman" w:cs="Times New Roman"/>
          <w:sz w:val="14"/>
          <w:szCs w:val="14"/>
        </w:rPr>
      </w:pPr>
      <w:r>
        <w:rPr>
          <w:rFonts w:ascii="Times New Roman" w:eastAsia="Times New Roman" w:hAnsi="Times New Roman" w:cs="Times New Roman"/>
          <w:b/>
          <w:sz w:val="14"/>
          <w:szCs w:val="14"/>
        </w:rPr>
        <w:t xml:space="preserve">ANEV - Associazione Nazionale Energia del Vento - </w:t>
      </w:r>
      <w:r>
        <w:rPr>
          <w:rFonts w:ascii="Times New Roman" w:eastAsia="Times New Roman" w:hAnsi="Times New Roman" w:cs="Times New Roman"/>
          <w:sz w:val="14"/>
          <w:szCs w:val="14"/>
        </w:rPr>
        <w:t>è l'associazione di protezione ambientale, riconosciuta ai sensi della Legge 8 luglio 1986 n. 349, costituita nel luglio 2002 che vede riunite oltre 100 aziende rappresentanti il comparto eolico nazionale in Italia e all’estero, tra cui produttori e operatori di energia elettrica e di tecnologia, impiantisti, progettisti, studi ingegneristici e ambientali, trader elettrici e sviluppatori che operano nel rispetto delle norme e dei regolamenti Associativi. L'ANEV è l’Associazione italiana aderente alle corrispondenti associazioni Europee e Mondiali quali il WWEA-GWEC-WindEurope, aderisce inoltre ad ASVIS, UNI, CEI, AIEE, è membro del Coordinamento FREE, alla Fondazione per lo Sviluppo Sostenibile del Consiglio Nazionale della Green Economy e del Kyoto Club. Tra gli scopi dell'Associazione vi è quello di concorrere alla promozione e utilizzazione della fonte eolica in un rapporto equilibrato tra insediamenti e natura, nonché quello di promuovere la ricerca e lo sviluppo tecnologico finalizzato all'utilizzo della risorsa vento e all'uso razionale dell'energia, oltre che alla diffusione di una corretta informazione basata su dati reali. L'obiettivo di conciliare lo sviluppo della produzione di energia pulita con le necessarie tutele di valorizzazione e salvaguardia del territorio, ha portato l'ANEV a intraprendere una stretta collaborazione con le principali associazioni ambientaliste che ha portato alla sottoscrizione di un Protocollo d'intesa con LEGAMBIENTE, WWF e GREENPEACE finalizzato a diffondere l'eolico tutelandone il corretto inserimento nel paesaggio. L'ANEV si pone, grazie alla sua esperienza specifica e all'alta professionalità degli associati, come l'interlocutore privilegiato nell'auspicato processo di collaborazione con le Istituzioni e con tutti gli organi di informazione sensibili ai temi ambientali e interessati alla divulgazione di una corretta narrazione basata sull'analisi scientifica dei dati diffusi. Inoltre l'ANEV ha sottoscritto un Protocollo con la UIL, finalizzato a sostenere lo sviluppo dell'energia eolica nel nostro paese e a realizzare iniziative specifiche per valorizzare gli aspetti occupazionali e quelli della formazione</w:t>
      </w:r>
      <w:r w:rsidR="0047276D">
        <w:rPr>
          <w:rFonts w:ascii="Times New Roman" w:eastAsia="Times New Roman" w:hAnsi="Times New Roman" w:cs="Times New Roman"/>
          <w:sz w:val="14"/>
          <w:szCs w:val="14"/>
        </w:rPr>
        <w:t>.</w:t>
      </w:r>
    </w:p>
    <w:sectPr w:rsidR="00F15117" w:rsidRPr="00DA5CA9" w:rsidSect="007A6B19">
      <w:headerReference w:type="default" r:id="rId8"/>
      <w:footerReference w:type="default" r:id="rId9"/>
      <w:pgSz w:w="11906" w:h="16838"/>
      <w:pgMar w:top="2410" w:right="1134" w:bottom="993" w:left="1134" w:header="426" w:footer="24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391085" w14:textId="77777777" w:rsidR="002B6642" w:rsidRDefault="002B6642">
      <w:pPr>
        <w:spacing w:after="0" w:line="240" w:lineRule="auto"/>
      </w:pPr>
      <w:r>
        <w:separator/>
      </w:r>
    </w:p>
  </w:endnote>
  <w:endnote w:type="continuationSeparator" w:id="0">
    <w:p w14:paraId="6352D862" w14:textId="77777777" w:rsidR="002B6642" w:rsidRDefault="002B6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6B32E" w14:textId="77777777" w:rsidR="00F15117" w:rsidRDefault="002C061A">
    <w:pPr>
      <w:tabs>
        <w:tab w:val="left" w:pos="2160"/>
      </w:tabs>
      <w:spacing w:after="0"/>
      <w:ind w:right="-238"/>
      <w:jc w:val="center"/>
      <w:rPr>
        <w:rFonts w:ascii="Times New Roman" w:eastAsia="Times New Roman" w:hAnsi="Times New Roman" w:cs="Times New Roman"/>
        <w:color w:val="000000"/>
        <w:sz w:val="12"/>
        <w:szCs w:val="12"/>
      </w:rPr>
    </w:pPr>
    <w:r>
      <w:rPr>
        <w:rFonts w:ascii="Times New Roman" w:eastAsia="Times New Roman" w:hAnsi="Times New Roman" w:cs="Times New Roman"/>
        <w:smallCaps/>
        <w:color w:val="000000"/>
        <w:sz w:val="12"/>
        <w:szCs w:val="12"/>
      </w:rPr>
      <w:t>ANEV - ASSOCIAZIONE NAZIONALE ENERGIA DEL VENTO</w:t>
    </w:r>
  </w:p>
  <w:p w14:paraId="73B4EE3C" w14:textId="77777777" w:rsidR="00F15117" w:rsidRDefault="002C061A">
    <w:pPr>
      <w:tabs>
        <w:tab w:val="left" w:pos="2160"/>
      </w:tabs>
      <w:spacing w:after="0"/>
      <w:ind w:right="-238"/>
      <w:jc w:val="center"/>
      <w:rPr>
        <w:rFonts w:ascii="Times New Roman" w:eastAsia="Times New Roman" w:hAnsi="Times New Roman" w:cs="Times New Roman"/>
        <w:smallCaps/>
        <w:color w:val="000000"/>
        <w:sz w:val="12"/>
        <w:szCs w:val="12"/>
      </w:rPr>
    </w:pPr>
    <w:r>
      <w:rPr>
        <w:rFonts w:ascii="Times New Roman" w:eastAsia="Times New Roman" w:hAnsi="Times New Roman" w:cs="Times New Roman"/>
        <w:smallCaps/>
        <w:color w:val="000000"/>
        <w:sz w:val="12"/>
        <w:szCs w:val="12"/>
      </w:rPr>
      <w:t xml:space="preserve">LUNGOTEVERE DEI MELLINI 44 – 00193 ROMA - TEL.: +390642014701 </w:t>
    </w:r>
  </w:p>
  <w:p w14:paraId="7F245DD1" w14:textId="77777777" w:rsidR="00F15117" w:rsidRDefault="002B6642">
    <w:pPr>
      <w:tabs>
        <w:tab w:val="left" w:pos="2160"/>
      </w:tabs>
      <w:spacing w:after="0"/>
      <w:ind w:right="-238"/>
      <w:jc w:val="center"/>
      <w:rPr>
        <w:rFonts w:ascii="Times New Roman" w:eastAsia="Times New Roman" w:hAnsi="Times New Roman" w:cs="Times New Roman"/>
        <w:color w:val="000000"/>
        <w:sz w:val="12"/>
        <w:szCs w:val="12"/>
      </w:rPr>
    </w:pPr>
    <w:hyperlink r:id="rId1">
      <w:r w:rsidR="002C061A">
        <w:rPr>
          <w:rFonts w:ascii="Times New Roman" w:eastAsia="Times New Roman" w:hAnsi="Times New Roman" w:cs="Times New Roman"/>
          <w:color w:val="0000FF"/>
          <w:sz w:val="12"/>
          <w:szCs w:val="12"/>
          <w:u w:val="single"/>
        </w:rPr>
        <w:t>WWW.ANEV.ORG</w:t>
      </w:r>
    </w:hyperlink>
    <w:r w:rsidR="002C061A">
      <w:rPr>
        <w:rFonts w:ascii="Garamond" w:eastAsia="Garamond" w:hAnsi="Garamond" w:cs="Garamond"/>
        <w:smallCaps/>
        <w:color w:val="000000"/>
        <w:sz w:val="12"/>
        <w:szCs w:val="12"/>
      </w:rPr>
      <w:t xml:space="preserve"> - </w:t>
    </w:r>
    <w:hyperlink r:id="rId2">
      <w:r w:rsidR="002C061A">
        <w:rPr>
          <w:rFonts w:ascii="Times New Roman" w:eastAsia="Times New Roman" w:hAnsi="Times New Roman" w:cs="Times New Roman"/>
          <w:color w:val="0000FF"/>
          <w:sz w:val="12"/>
          <w:szCs w:val="12"/>
          <w:u w:val="single"/>
        </w:rPr>
        <w:t>SEGRETERIA@ANEV.ORG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3639B7" w14:textId="77777777" w:rsidR="002B6642" w:rsidRDefault="002B6642">
      <w:pPr>
        <w:spacing w:after="0" w:line="240" w:lineRule="auto"/>
      </w:pPr>
      <w:r>
        <w:separator/>
      </w:r>
    </w:p>
  </w:footnote>
  <w:footnote w:type="continuationSeparator" w:id="0">
    <w:p w14:paraId="10CC613A" w14:textId="77777777" w:rsidR="002B6642" w:rsidRDefault="002B66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FB73E" w14:textId="77777777" w:rsidR="00F15117" w:rsidRDefault="002C061A">
    <w:pPr>
      <w:pBdr>
        <w:top w:val="nil"/>
        <w:left w:val="nil"/>
        <w:bottom w:val="nil"/>
        <w:right w:val="nil"/>
        <w:between w:val="nil"/>
      </w:pBdr>
      <w:tabs>
        <w:tab w:val="center" w:pos="4819"/>
        <w:tab w:val="right" w:pos="9638"/>
      </w:tabs>
      <w:spacing w:after="0" w:line="240" w:lineRule="auto"/>
      <w:rPr>
        <w:color w:val="000000"/>
      </w:rPr>
    </w:pPr>
    <w:r>
      <w:rPr>
        <w:noProof/>
      </w:rPr>
      <w:drawing>
        <wp:anchor distT="0" distB="0" distL="114300" distR="114300" simplePos="0" relativeHeight="251658240" behindDoc="0" locked="0" layoutInCell="1" hidden="0" allowOverlap="1" wp14:anchorId="06900D59" wp14:editId="5F5CB791">
          <wp:simplePos x="0" y="0"/>
          <wp:positionH relativeFrom="column">
            <wp:posOffset>1664970</wp:posOffset>
          </wp:positionH>
          <wp:positionV relativeFrom="paragraph">
            <wp:posOffset>0</wp:posOffset>
          </wp:positionV>
          <wp:extent cx="2933700" cy="891540"/>
          <wp:effectExtent l="0" t="0" r="0" b="0"/>
          <wp:wrapSquare wrapText="bothSides" distT="0" distB="0" distL="114300" distR="114300"/>
          <wp:docPr id="13064974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933700" cy="89154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07873"/>
    <w:multiLevelType w:val="hybridMultilevel"/>
    <w:tmpl w:val="5CE8CC94"/>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 w15:restartNumberingAfterBreak="0">
    <w:nsid w:val="19FD461E"/>
    <w:multiLevelType w:val="hybridMultilevel"/>
    <w:tmpl w:val="218EA1BC"/>
    <w:lvl w:ilvl="0" w:tplc="2AA2F4B4">
      <w:numFmt w:val="bullet"/>
      <w:lvlText w:val="•"/>
      <w:lvlJc w:val="left"/>
      <w:pPr>
        <w:ind w:left="644" w:hanging="360"/>
      </w:pPr>
      <w:rPr>
        <w:rFonts w:ascii="Times New Roman" w:eastAsia="Times New Roman" w:hAnsi="Times New Roman"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117"/>
    <w:rsid w:val="00006447"/>
    <w:rsid w:val="0001722A"/>
    <w:rsid w:val="00023208"/>
    <w:rsid w:val="000748D2"/>
    <w:rsid w:val="000C32CC"/>
    <w:rsid w:val="00120901"/>
    <w:rsid w:val="00173473"/>
    <w:rsid w:val="00180310"/>
    <w:rsid w:val="001832B7"/>
    <w:rsid w:val="001B1969"/>
    <w:rsid w:val="001F2A92"/>
    <w:rsid w:val="00202013"/>
    <w:rsid w:val="002170D4"/>
    <w:rsid w:val="00217C7B"/>
    <w:rsid w:val="00245F2E"/>
    <w:rsid w:val="00275FCF"/>
    <w:rsid w:val="00294D9A"/>
    <w:rsid w:val="002B09A0"/>
    <w:rsid w:val="002B6642"/>
    <w:rsid w:val="002C061A"/>
    <w:rsid w:val="00302193"/>
    <w:rsid w:val="0031370D"/>
    <w:rsid w:val="00332172"/>
    <w:rsid w:val="003679F3"/>
    <w:rsid w:val="003B4927"/>
    <w:rsid w:val="003B4F15"/>
    <w:rsid w:val="003C4C9D"/>
    <w:rsid w:val="003D167D"/>
    <w:rsid w:val="003E1800"/>
    <w:rsid w:val="003E5720"/>
    <w:rsid w:val="00402BD1"/>
    <w:rsid w:val="004618C4"/>
    <w:rsid w:val="0047276D"/>
    <w:rsid w:val="00473F38"/>
    <w:rsid w:val="004C2731"/>
    <w:rsid w:val="004D613A"/>
    <w:rsid w:val="004F3FA8"/>
    <w:rsid w:val="005155D3"/>
    <w:rsid w:val="0052522C"/>
    <w:rsid w:val="0053009E"/>
    <w:rsid w:val="005331AA"/>
    <w:rsid w:val="00557B9F"/>
    <w:rsid w:val="00561E03"/>
    <w:rsid w:val="0056251F"/>
    <w:rsid w:val="00563B2C"/>
    <w:rsid w:val="0059365E"/>
    <w:rsid w:val="005B01DE"/>
    <w:rsid w:val="005D4757"/>
    <w:rsid w:val="005D5145"/>
    <w:rsid w:val="0063215F"/>
    <w:rsid w:val="006804E9"/>
    <w:rsid w:val="00792DFB"/>
    <w:rsid w:val="007956C1"/>
    <w:rsid w:val="007A3A5F"/>
    <w:rsid w:val="007A6B19"/>
    <w:rsid w:val="007D72BC"/>
    <w:rsid w:val="007E52B0"/>
    <w:rsid w:val="00863531"/>
    <w:rsid w:val="008C4451"/>
    <w:rsid w:val="008D66B8"/>
    <w:rsid w:val="008E5A50"/>
    <w:rsid w:val="008F5534"/>
    <w:rsid w:val="009734AF"/>
    <w:rsid w:val="009A4B75"/>
    <w:rsid w:val="009A58F0"/>
    <w:rsid w:val="009A746E"/>
    <w:rsid w:val="009B3BA1"/>
    <w:rsid w:val="009E405C"/>
    <w:rsid w:val="00A059D1"/>
    <w:rsid w:val="00A13263"/>
    <w:rsid w:val="00A335B8"/>
    <w:rsid w:val="00AC7392"/>
    <w:rsid w:val="00B116EF"/>
    <w:rsid w:val="00B5709C"/>
    <w:rsid w:val="00B84954"/>
    <w:rsid w:val="00BA0110"/>
    <w:rsid w:val="00C434D1"/>
    <w:rsid w:val="00C549DE"/>
    <w:rsid w:val="00C86B4D"/>
    <w:rsid w:val="00CB78F6"/>
    <w:rsid w:val="00CC1077"/>
    <w:rsid w:val="00CD3293"/>
    <w:rsid w:val="00D01C91"/>
    <w:rsid w:val="00D3502C"/>
    <w:rsid w:val="00D351B7"/>
    <w:rsid w:val="00D35D84"/>
    <w:rsid w:val="00D47CD2"/>
    <w:rsid w:val="00D73E23"/>
    <w:rsid w:val="00D747E6"/>
    <w:rsid w:val="00DA5CA9"/>
    <w:rsid w:val="00DC4652"/>
    <w:rsid w:val="00E107E9"/>
    <w:rsid w:val="00E24FE3"/>
    <w:rsid w:val="00E333D1"/>
    <w:rsid w:val="00E43649"/>
    <w:rsid w:val="00E44333"/>
    <w:rsid w:val="00E722CB"/>
    <w:rsid w:val="00EC78B1"/>
    <w:rsid w:val="00EF31EA"/>
    <w:rsid w:val="00F15117"/>
    <w:rsid w:val="00F159A1"/>
    <w:rsid w:val="00F16A26"/>
    <w:rsid w:val="00F444AA"/>
    <w:rsid w:val="00F45889"/>
    <w:rsid w:val="00F56022"/>
    <w:rsid w:val="00F80DAA"/>
    <w:rsid w:val="00F96BF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AB48CC"/>
  <w15:docId w15:val="{0C1D7551-F8BF-4BF3-A2C8-F4DF2A127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customStyle="1" w:styleId="elementtoproof">
    <w:name w:val="elementtoproof"/>
    <w:basedOn w:val="Normale"/>
    <w:rsid w:val="000C32CC"/>
    <w:pPr>
      <w:spacing w:after="0" w:line="240" w:lineRule="auto"/>
    </w:pPr>
    <w:rPr>
      <w:rFonts w:eastAsiaTheme="minorHAnsi"/>
    </w:rPr>
  </w:style>
  <w:style w:type="paragraph" w:styleId="Intestazione">
    <w:name w:val="header"/>
    <w:basedOn w:val="Normale"/>
    <w:link w:val="IntestazioneCarattere"/>
    <w:uiPriority w:val="99"/>
    <w:unhideWhenUsed/>
    <w:rsid w:val="0030219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02193"/>
  </w:style>
  <w:style w:type="paragraph" w:styleId="Pidipagina">
    <w:name w:val="footer"/>
    <w:basedOn w:val="Normale"/>
    <w:link w:val="PidipaginaCarattere"/>
    <w:uiPriority w:val="99"/>
    <w:unhideWhenUsed/>
    <w:rsid w:val="0030219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02193"/>
  </w:style>
  <w:style w:type="paragraph" w:customStyle="1" w:styleId="xmsonormal">
    <w:name w:val="x_msonormal"/>
    <w:basedOn w:val="Normale"/>
    <w:rsid w:val="005155D3"/>
    <w:pPr>
      <w:spacing w:before="100" w:beforeAutospacing="1" w:after="100" w:afterAutospacing="1" w:line="240" w:lineRule="auto"/>
    </w:pPr>
    <w:rPr>
      <w:rFonts w:eastAsiaTheme="minorHAnsi"/>
    </w:rPr>
  </w:style>
  <w:style w:type="paragraph" w:styleId="Paragrafoelenco">
    <w:name w:val="List Paragraph"/>
    <w:basedOn w:val="Normale"/>
    <w:uiPriority w:val="34"/>
    <w:qFormat/>
    <w:rsid w:val="00CC10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741329">
      <w:bodyDiv w:val="1"/>
      <w:marLeft w:val="0"/>
      <w:marRight w:val="0"/>
      <w:marTop w:val="0"/>
      <w:marBottom w:val="0"/>
      <w:divBdr>
        <w:top w:val="none" w:sz="0" w:space="0" w:color="auto"/>
        <w:left w:val="none" w:sz="0" w:space="0" w:color="auto"/>
        <w:bottom w:val="none" w:sz="0" w:space="0" w:color="auto"/>
        <w:right w:val="none" w:sz="0" w:space="0" w:color="auto"/>
      </w:divBdr>
    </w:div>
    <w:div w:id="186649157">
      <w:bodyDiv w:val="1"/>
      <w:marLeft w:val="0"/>
      <w:marRight w:val="0"/>
      <w:marTop w:val="0"/>
      <w:marBottom w:val="0"/>
      <w:divBdr>
        <w:top w:val="none" w:sz="0" w:space="0" w:color="auto"/>
        <w:left w:val="none" w:sz="0" w:space="0" w:color="auto"/>
        <w:bottom w:val="none" w:sz="0" w:space="0" w:color="auto"/>
        <w:right w:val="none" w:sz="0" w:space="0" w:color="auto"/>
      </w:divBdr>
    </w:div>
    <w:div w:id="1184712776">
      <w:bodyDiv w:val="1"/>
      <w:marLeft w:val="0"/>
      <w:marRight w:val="0"/>
      <w:marTop w:val="0"/>
      <w:marBottom w:val="0"/>
      <w:divBdr>
        <w:top w:val="none" w:sz="0" w:space="0" w:color="auto"/>
        <w:left w:val="none" w:sz="0" w:space="0" w:color="auto"/>
        <w:bottom w:val="none" w:sz="0" w:space="0" w:color="auto"/>
        <w:right w:val="none" w:sz="0" w:space="0" w:color="auto"/>
      </w:divBdr>
    </w:div>
    <w:div w:id="16256508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municazione@anev.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segreteriaanev@tiscali.it" TargetMode="External"/><Relationship Id="rId1" Type="http://schemas.openxmlformats.org/officeDocument/2006/relationships/hyperlink" Target="http://www.anev.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681</Words>
  <Characters>3885</Characters>
  <Application>Microsoft Office Word</Application>
  <DocSecurity>2</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Martone</dc:creator>
  <cp:lastModifiedBy>Giorgia Pittiglio</cp:lastModifiedBy>
  <cp:revision>4</cp:revision>
  <dcterms:created xsi:type="dcterms:W3CDTF">2024-09-13T07:56:00Z</dcterms:created>
  <dcterms:modified xsi:type="dcterms:W3CDTF">2024-09-13T07:57:00Z</dcterms:modified>
</cp:coreProperties>
</file>